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8E" w:rsidRDefault="00E13E8E" w:rsidP="00E13E8E">
      <w:pPr>
        <w:spacing w:line="330" w:lineRule="atLeast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</w:rPr>
        <w:t xml:space="preserve">Obtaining Private CPD Points for </w:t>
      </w:r>
      <w:r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</w:rPr>
        <w:t>W</w:t>
      </w:r>
      <w:r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</w:rPr>
        <w:t xml:space="preserve">riting an </w:t>
      </w:r>
      <w:r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</w:rPr>
        <w:t>A</w:t>
      </w:r>
      <w:r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</w:rPr>
        <w:t>rticle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 xml:space="preserve">To obtain Private CPD Points for writing an article under rule 3(1)(c) of the Legal Profession (Continuing Professional Development) Rules 2012 (‘CPD Rules’), the article must: 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(i) deal primarily with matters relating to the practice of law;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(ii) be of significant intellectual or practical content;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(iii) be written and published in the English language;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(iv) be at least 1,000 words (excluding footnotes, endnotes and bibliography) per named author;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(v) not be written or published in breach of the intellectual property rights of another party;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(vi) not be pay-to-publish or self-published;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(vii) not be an advertorial, book review, biography, autobiography or work of fiction; and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(viii) have been published in or as an ‘Approved Publication’.</w:t>
      </w:r>
    </w:p>
    <w:p w:rsidR="00E13E8E" w:rsidRDefault="00E13E8E" w:rsidP="00E13E8E">
      <w:pPr>
        <w:spacing w:line="330" w:lineRule="atLeast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An ‘Approved Publication’ may be any book, journal, periodical, or any other publication of a similar nature, which may exist in print or electronic format and is: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(i) substantially about the law or the practice of law;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(ii) targeted predominantly at the legal community;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(iii) peer-edited and/or refereed if it is a journal or is similar to a journal; and</w:t>
      </w:r>
    </w:p>
    <w:p w:rsidR="00E13E8E" w:rsidRDefault="00E13E8E" w:rsidP="00E13E8E">
      <w:pPr>
        <w:pStyle w:val="NormalWe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(iv) not a client, in-house or commemorative publication.</w:t>
      </w:r>
    </w:p>
    <w:p w:rsidR="005D3E7F" w:rsidRDefault="00E13E8E" w:rsidP="00E13E8E"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 xml:space="preserve">You may only obtain private CPD points once in relation to a published article, and only articles which are published will qualify for private CPD points. 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 xml:space="preserve">If you have determined that the article meets these requirements, you may update the CPD Points obtained in your </w:t>
      </w:r>
      <w:proofErr w:type="spellStart"/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ePortfolio</w:t>
      </w:r>
      <w:proofErr w:type="spellEnd"/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 account at </w:t>
      </w:r>
      <w:hyperlink r:id="rId4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https://www.silecpdcentre.sg/</w:t>
        </w:r>
      </w:hyperlink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. The relevant date for obtaining the private CPD points is the date of publication of the article, and not the date of completion or submission of the article.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lastRenderedPageBreak/>
        <w:t xml:space="preserve">Please see rule 3(1)(c) of the </w:t>
      </w:r>
      <w:hyperlink r:id="rId5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CPD Rules</w:t>
        </w:r>
      </w:hyperlink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 and paragraph 7 of the </w:t>
      </w:r>
      <w:hyperlink r:id="rId6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Guidelines on the Continuing Professional Development Scheme 2017 (‘CPD Guidelines’)</w:t>
        </w:r>
      </w:hyperlink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 for full details. 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bookmarkStart w:id="0" w:name="_GoBack"/>
      <w:bookmarkEnd w:id="0"/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</w:p>
    <w:sectPr w:rsidR="005D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8E"/>
    <w:rsid w:val="002B4150"/>
    <w:rsid w:val="0035516B"/>
    <w:rsid w:val="005D3E7F"/>
    <w:rsid w:val="00E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C124"/>
  <w15:chartTrackingRefBased/>
  <w15:docId w15:val="{3267F1C2-31B2-4B46-B4E3-A798EE7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E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c01.safelinks.protection.outlook.com/?url=https%3A%2F%2Fwww.silecpdcentre.sg%2FLawyer%2FLegislation%2F&amp;data=04%7C01%7Csharmaine%40lawsoc.org.sg%7C752ce3d667b44dfb7d3208d921b67239%7C43317f7fd8e9460f90390200ae4fb810%7C0%7C0%7C637577890372347595%7CUnknown%7CTWFpbGZsb3d8eyJWIjoiMC4wLjAwMDAiLCJQIjoiV2luMzIiLCJBTiI6Ik1haWwiLCJXVCI6Mn0%3D%7C3000&amp;sdata=uDkkca%2FiMTNXXBhJr6RsTw4Xbo4VKUta5ClXBTh1WHk%3D&amp;reserved=0" TargetMode="External"/><Relationship Id="rId5" Type="http://schemas.openxmlformats.org/officeDocument/2006/relationships/hyperlink" Target="https://apc01.safelinks.protection.outlook.com/?url=https%3A%2F%2Fwww.silecpdcentre.sg%2FLawyer%2FLegislation%2F&amp;data=04%7C01%7Csharmaine%40lawsoc.org.sg%7C752ce3d667b44dfb7d3208d921b67239%7C43317f7fd8e9460f90390200ae4fb810%7C0%7C0%7C637577890372337638%7CUnknown%7CTWFpbGZsb3d8eyJWIjoiMC4wLjAwMDAiLCJQIjoiV2luMzIiLCJBTiI6Ik1haWwiLCJXVCI6Mn0%3D%7C3000&amp;sdata=VxHUkPrEQb1jFX8z8lM9Wj1N7Fh4SP%2Bt9z3sRbfBpSk%3D&amp;reserved=0" TargetMode="External"/><Relationship Id="rId4" Type="http://schemas.openxmlformats.org/officeDocument/2006/relationships/hyperlink" Target="https://apc01.safelinks.protection.outlook.com/?url=https%3A%2F%2Fwww.silecpdcentre.sg%2F&amp;data=04%7C01%7Csharmaine%40lawsoc.org.sg%7C752ce3d667b44dfb7d3208d921b67239%7C43317f7fd8e9460f90390200ae4fb810%7C0%7C0%7C637577890372337638%7CUnknown%7CTWFpbGZsb3d8eyJWIjoiMC4wLjAwMDAiLCJQIjoiV2luMzIiLCJBTiI6Ik1haWwiLCJXVCI6Mn0%3D%7C3000&amp;sdata=ixJ9PfZ7gsyydrQbre8Ylf9VPjf%2BG6LNhLlNWsGNzJ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Sharmaine Lau</dc:creator>
  <cp:keywords/>
  <dc:description/>
  <cp:lastModifiedBy>Sharmaine Lau</cp:lastModifiedBy>
  <cp:revision>1</cp:revision>
  <dcterms:created xsi:type="dcterms:W3CDTF">2021-06-03T01:22:00Z</dcterms:created>
  <dcterms:modified xsi:type="dcterms:W3CDTF">2021-06-03T01:24:00Z</dcterms:modified>
</cp:coreProperties>
</file>